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07" w:rsidRDefault="00D93B3C">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19.9.2016</w:t>
      </w:r>
    </w:p>
    <w:p w:rsidR="00D93B3C" w:rsidRDefault="00D93B3C">
      <w:pPr>
        <w:rPr>
          <w:rtl/>
        </w:rPr>
      </w:pPr>
      <w:r>
        <w:rPr>
          <w:rFonts w:hint="cs"/>
          <w:rtl/>
        </w:rPr>
        <w:t>לכבוד,</w:t>
      </w:r>
    </w:p>
    <w:p w:rsidR="00D93B3C" w:rsidRDefault="00D93B3C" w:rsidP="007406AA">
      <w:pPr>
        <w:rPr>
          <w:rtl/>
        </w:rPr>
      </w:pPr>
      <w:r>
        <w:rPr>
          <w:rFonts w:hint="cs"/>
          <w:rtl/>
        </w:rPr>
        <w:t xml:space="preserve">מר </w:t>
      </w:r>
      <w:r w:rsidR="007406AA">
        <w:rPr>
          <w:rFonts w:hint="cs"/>
          <w:rtl/>
        </w:rPr>
        <w:t>נועם לוי</w:t>
      </w:r>
    </w:p>
    <w:p w:rsidR="00D93B3C" w:rsidRDefault="00D93B3C">
      <w:pPr>
        <w:rPr>
          <w:rtl/>
        </w:rPr>
      </w:pPr>
      <w:r>
        <w:rPr>
          <w:rFonts w:hint="cs"/>
          <w:rtl/>
        </w:rPr>
        <w:t>באמצעות פרסום באתר המכרז</w:t>
      </w:r>
      <w:r w:rsidR="00E67292">
        <w:rPr>
          <w:rFonts w:hint="cs"/>
          <w:rtl/>
        </w:rPr>
        <w:t xml:space="preserve"> ובמייל</w:t>
      </w:r>
      <w:r>
        <w:rPr>
          <w:rFonts w:hint="cs"/>
          <w:rtl/>
        </w:rPr>
        <w:t>.</w:t>
      </w:r>
    </w:p>
    <w:p w:rsidR="00D93B3C" w:rsidRDefault="00D93B3C">
      <w:pPr>
        <w:rPr>
          <w:rtl/>
        </w:rPr>
      </w:pPr>
    </w:p>
    <w:p w:rsidR="00D93B3C" w:rsidRDefault="00D93B3C" w:rsidP="00D93B3C">
      <w:pPr>
        <w:jc w:val="center"/>
        <w:rPr>
          <w:b/>
          <w:bCs/>
          <w:u w:val="single"/>
          <w:rtl/>
        </w:rPr>
      </w:pPr>
      <w:r w:rsidRPr="00D93B3C">
        <w:rPr>
          <w:rFonts w:hint="cs"/>
          <w:b/>
          <w:bCs/>
          <w:u w:val="single"/>
          <w:rtl/>
        </w:rPr>
        <w:t>הנדון: תשובות לשאלות ההבהרה</w:t>
      </w:r>
    </w:p>
    <w:p w:rsidR="00D93B3C" w:rsidRDefault="00D93B3C" w:rsidP="00D93B3C">
      <w:pPr>
        <w:rPr>
          <w:b/>
          <w:bCs/>
          <w:u w:val="single"/>
          <w:rtl/>
        </w:rPr>
      </w:pPr>
      <w:r>
        <w:rPr>
          <w:rFonts w:hint="cs"/>
          <w:b/>
          <w:bCs/>
          <w:u w:val="single"/>
          <w:rtl/>
        </w:rPr>
        <w:t>קיבלנו את שאלות ההבהרה שלך והרינו להשיבך כדלקמן:</w:t>
      </w:r>
    </w:p>
    <w:p w:rsidR="00D93B3C" w:rsidRDefault="00D93B3C" w:rsidP="00D93B3C">
      <w:pPr>
        <w:rPr>
          <w:b/>
          <w:bCs/>
          <w:u w:val="single"/>
          <w:rtl/>
        </w:rPr>
      </w:pPr>
    </w:p>
    <w:p w:rsidR="0041462F" w:rsidRDefault="007406AA" w:rsidP="0009153B">
      <w:pPr>
        <w:pStyle w:val="a3"/>
        <w:numPr>
          <w:ilvl w:val="0"/>
          <w:numId w:val="1"/>
        </w:numPr>
        <w:spacing w:line="360" w:lineRule="auto"/>
        <w:rPr>
          <w:rFonts w:ascii="David" w:hAnsi="David" w:cs="David"/>
          <w:b/>
          <w:bCs/>
          <w:sz w:val="24"/>
          <w:szCs w:val="24"/>
          <w:u w:val="single"/>
        </w:rPr>
      </w:pPr>
      <w:r>
        <w:rPr>
          <w:rFonts w:ascii="David" w:hAnsi="David" w:cs="David" w:hint="cs"/>
          <w:sz w:val="24"/>
          <w:szCs w:val="24"/>
          <w:rtl/>
        </w:rPr>
        <w:t xml:space="preserve"> נספח ו' לא פורסם משום שהמדידה נעשתה אתמול. </w:t>
      </w:r>
      <w:proofErr w:type="spellStart"/>
      <w:r>
        <w:rPr>
          <w:rFonts w:ascii="David" w:hAnsi="David" w:cs="David" w:hint="cs"/>
          <w:sz w:val="24"/>
          <w:szCs w:val="24"/>
          <w:rtl/>
        </w:rPr>
        <w:t>התשריטים</w:t>
      </w:r>
      <w:proofErr w:type="spellEnd"/>
      <w:r>
        <w:rPr>
          <w:rFonts w:ascii="David" w:hAnsi="David" w:cs="David" w:hint="cs"/>
          <w:sz w:val="24"/>
          <w:szCs w:val="24"/>
          <w:rtl/>
        </w:rPr>
        <w:t xml:space="preserve"> פורסמו באתר המכרז.</w:t>
      </w:r>
    </w:p>
    <w:p w:rsidR="007406AA" w:rsidRPr="007406AA" w:rsidRDefault="007406AA" w:rsidP="007406AA">
      <w:pPr>
        <w:pStyle w:val="a3"/>
        <w:spacing w:line="360" w:lineRule="auto"/>
        <w:rPr>
          <w:rFonts w:ascii="David" w:hAnsi="David" w:cs="David"/>
          <w:b/>
          <w:bCs/>
          <w:sz w:val="24"/>
          <w:szCs w:val="24"/>
          <w:u w:val="single"/>
        </w:rPr>
      </w:pPr>
    </w:p>
    <w:p w:rsidR="007406AA" w:rsidRPr="007406AA" w:rsidRDefault="007406AA" w:rsidP="0009153B">
      <w:pPr>
        <w:pStyle w:val="a3"/>
        <w:numPr>
          <w:ilvl w:val="0"/>
          <w:numId w:val="1"/>
        </w:numPr>
        <w:spacing w:line="360" w:lineRule="auto"/>
        <w:rPr>
          <w:rFonts w:ascii="David" w:hAnsi="David" w:cs="David"/>
          <w:b/>
          <w:bCs/>
          <w:sz w:val="24"/>
          <w:szCs w:val="24"/>
          <w:u w:val="single"/>
        </w:rPr>
      </w:pPr>
      <w:r>
        <w:rPr>
          <w:rFonts w:ascii="David" w:hAnsi="David" w:cs="David" w:hint="cs"/>
          <w:sz w:val="24"/>
          <w:szCs w:val="24"/>
          <w:rtl/>
        </w:rPr>
        <w:t xml:space="preserve">שיפור התנאים בתקופת האופציה תאפשר למועדון האוניברסיטה לדרוש העלאת דמי ההרשאה בתקופת האופציה. </w:t>
      </w:r>
      <w:proofErr w:type="spellStart"/>
      <w:r>
        <w:rPr>
          <w:rFonts w:ascii="David" w:hAnsi="David" w:cs="David" w:hint="cs"/>
          <w:sz w:val="24"/>
          <w:szCs w:val="24"/>
          <w:rtl/>
        </w:rPr>
        <w:t>הכל</w:t>
      </w:r>
      <w:proofErr w:type="spellEnd"/>
      <w:r>
        <w:rPr>
          <w:rFonts w:ascii="David" w:hAnsi="David" w:cs="David" w:hint="cs"/>
          <w:sz w:val="24"/>
          <w:szCs w:val="24"/>
          <w:rtl/>
        </w:rPr>
        <w:t xml:space="preserve"> כמובן בהתאם לנסיבות שכן המדובר בעוד שנים רבות.</w:t>
      </w:r>
    </w:p>
    <w:p w:rsidR="007406AA" w:rsidRPr="007406AA" w:rsidRDefault="007406AA" w:rsidP="007406AA">
      <w:pPr>
        <w:pStyle w:val="a3"/>
        <w:rPr>
          <w:rFonts w:ascii="David" w:hAnsi="David" w:cs="David"/>
          <w:b/>
          <w:bCs/>
          <w:sz w:val="24"/>
          <w:szCs w:val="24"/>
          <w:u w:val="single"/>
          <w:rtl/>
        </w:rPr>
      </w:pPr>
    </w:p>
    <w:p w:rsidR="007406AA" w:rsidRDefault="007406AA" w:rsidP="0009153B">
      <w:pPr>
        <w:pStyle w:val="a3"/>
        <w:numPr>
          <w:ilvl w:val="0"/>
          <w:numId w:val="1"/>
        </w:numPr>
        <w:spacing w:line="360" w:lineRule="auto"/>
        <w:rPr>
          <w:rFonts w:ascii="David" w:hAnsi="David" w:cs="David"/>
          <w:b/>
          <w:bCs/>
          <w:sz w:val="24"/>
          <w:szCs w:val="24"/>
          <w:u w:val="single"/>
        </w:rPr>
      </w:pPr>
      <w:r>
        <w:rPr>
          <w:rFonts w:ascii="David" w:hAnsi="David" w:cs="David" w:hint="cs"/>
          <w:b/>
          <w:bCs/>
          <w:sz w:val="24"/>
          <w:szCs w:val="24"/>
          <w:u w:val="single"/>
          <w:rtl/>
        </w:rPr>
        <w:t>האישור יינתן בהתאם לנסיבות ובהתאם לכתוב במסמכי המכרז.</w:t>
      </w:r>
    </w:p>
    <w:p w:rsidR="007406AA" w:rsidRPr="007406AA" w:rsidRDefault="007406AA" w:rsidP="007406AA">
      <w:pPr>
        <w:pStyle w:val="a3"/>
        <w:rPr>
          <w:rFonts w:ascii="David" w:hAnsi="David" w:cs="David"/>
          <w:b/>
          <w:bCs/>
          <w:sz w:val="24"/>
          <w:szCs w:val="24"/>
          <w:u w:val="single"/>
          <w:rtl/>
        </w:rPr>
      </w:pPr>
    </w:p>
    <w:p w:rsidR="007406AA" w:rsidRDefault="00D16F42" w:rsidP="0009153B">
      <w:pPr>
        <w:pStyle w:val="a3"/>
        <w:numPr>
          <w:ilvl w:val="0"/>
          <w:numId w:val="1"/>
        </w:numPr>
        <w:spacing w:line="360" w:lineRule="auto"/>
        <w:rPr>
          <w:rFonts w:ascii="David" w:hAnsi="David" w:cs="David"/>
          <w:b/>
          <w:bCs/>
          <w:sz w:val="24"/>
          <w:szCs w:val="24"/>
          <w:u w:val="single"/>
        </w:rPr>
      </w:pPr>
      <w:r>
        <w:rPr>
          <w:rFonts w:ascii="David" w:hAnsi="David" w:cs="David" w:hint="cs"/>
          <w:b/>
          <w:bCs/>
          <w:sz w:val="24"/>
          <w:szCs w:val="24"/>
          <w:u w:val="single"/>
          <w:rtl/>
        </w:rPr>
        <w:t xml:space="preserve"> אנו מסכימים להארכת ת</w:t>
      </w:r>
      <w:r w:rsidR="007406AA">
        <w:rPr>
          <w:rFonts w:ascii="David" w:hAnsi="David" w:cs="David" w:hint="cs"/>
          <w:b/>
          <w:bCs/>
          <w:sz w:val="24"/>
          <w:szCs w:val="24"/>
          <w:u w:val="single"/>
          <w:rtl/>
        </w:rPr>
        <w:t>ק</w:t>
      </w:r>
      <w:r>
        <w:rPr>
          <w:rFonts w:ascii="David" w:hAnsi="David" w:cs="David" w:hint="cs"/>
          <w:b/>
          <w:bCs/>
          <w:sz w:val="24"/>
          <w:szCs w:val="24"/>
          <w:u w:val="single"/>
          <w:rtl/>
        </w:rPr>
        <w:t>ו</w:t>
      </w:r>
      <w:r w:rsidR="007406AA">
        <w:rPr>
          <w:rFonts w:ascii="David" w:hAnsi="David" w:cs="David" w:hint="cs"/>
          <w:b/>
          <w:bCs/>
          <w:sz w:val="24"/>
          <w:szCs w:val="24"/>
          <w:u w:val="single"/>
          <w:rtl/>
        </w:rPr>
        <w:t>פת העבודות ל- 180 ימים אך יהיה צורך לשלם בתקופה זאת את דמי ההרשאה ואת עלות אחזקת המבנה.</w:t>
      </w:r>
    </w:p>
    <w:p w:rsidR="007406AA" w:rsidRPr="007406AA" w:rsidRDefault="007406AA" w:rsidP="007406AA">
      <w:pPr>
        <w:pStyle w:val="a3"/>
        <w:rPr>
          <w:rFonts w:ascii="David" w:hAnsi="David" w:cs="David"/>
          <w:b/>
          <w:bCs/>
          <w:sz w:val="24"/>
          <w:szCs w:val="24"/>
          <w:u w:val="single"/>
          <w:rtl/>
        </w:rPr>
      </w:pPr>
    </w:p>
    <w:p w:rsidR="007406AA" w:rsidRDefault="007406AA" w:rsidP="0009153B">
      <w:pPr>
        <w:pStyle w:val="a3"/>
        <w:numPr>
          <w:ilvl w:val="0"/>
          <w:numId w:val="1"/>
        </w:numPr>
        <w:spacing w:line="360" w:lineRule="auto"/>
        <w:rPr>
          <w:rFonts w:ascii="David" w:hAnsi="David" w:cs="David"/>
          <w:b/>
          <w:bCs/>
          <w:sz w:val="24"/>
          <w:szCs w:val="24"/>
          <w:u w:val="single"/>
        </w:rPr>
      </w:pPr>
      <w:r>
        <w:rPr>
          <w:rFonts w:ascii="David" w:hAnsi="David" w:cs="David" w:hint="cs"/>
          <w:b/>
          <w:bCs/>
          <w:sz w:val="24"/>
          <w:szCs w:val="24"/>
          <w:u w:val="single"/>
          <w:rtl/>
        </w:rPr>
        <w:t>אנו מבהירים כי המדד יהיה המדד הידוע בעת ההכרזה על הזוכה במכרז כ"זוכה".</w:t>
      </w:r>
    </w:p>
    <w:p w:rsidR="007406AA" w:rsidRPr="007406AA" w:rsidRDefault="007406AA" w:rsidP="007406AA">
      <w:pPr>
        <w:pStyle w:val="a3"/>
        <w:rPr>
          <w:rFonts w:ascii="David" w:hAnsi="David" w:cs="David"/>
          <w:b/>
          <w:bCs/>
          <w:sz w:val="24"/>
          <w:szCs w:val="24"/>
          <w:u w:val="single"/>
          <w:rtl/>
        </w:rPr>
      </w:pPr>
    </w:p>
    <w:p w:rsidR="007406AA" w:rsidRDefault="007406AA" w:rsidP="0009153B">
      <w:pPr>
        <w:pStyle w:val="a3"/>
        <w:numPr>
          <w:ilvl w:val="0"/>
          <w:numId w:val="1"/>
        </w:numPr>
        <w:spacing w:line="360" w:lineRule="auto"/>
        <w:rPr>
          <w:rFonts w:ascii="David" w:hAnsi="David" w:cs="David"/>
          <w:b/>
          <w:bCs/>
          <w:sz w:val="24"/>
          <w:szCs w:val="24"/>
          <w:u w:val="single"/>
        </w:rPr>
      </w:pPr>
      <w:r>
        <w:rPr>
          <w:rFonts w:ascii="David" w:hAnsi="David" w:cs="David" w:hint="cs"/>
          <w:b/>
          <w:bCs/>
          <w:sz w:val="24"/>
          <w:szCs w:val="24"/>
          <w:u w:val="single"/>
          <w:rtl/>
        </w:rPr>
        <w:t>אנו מסכימים כי ההתחשבנות תעשה על בסיס שנתי, ברור כי ההכנסות הן מהכנסות בר הרשות בלבד.</w:t>
      </w:r>
    </w:p>
    <w:p w:rsidR="007406AA" w:rsidRPr="007406AA" w:rsidRDefault="007406AA" w:rsidP="007406AA">
      <w:pPr>
        <w:pStyle w:val="a3"/>
        <w:rPr>
          <w:rFonts w:ascii="David" w:hAnsi="David" w:cs="David"/>
          <w:b/>
          <w:bCs/>
          <w:sz w:val="24"/>
          <w:szCs w:val="24"/>
          <w:u w:val="single"/>
          <w:rtl/>
        </w:rPr>
      </w:pPr>
    </w:p>
    <w:p w:rsidR="007406AA" w:rsidRPr="00623A46" w:rsidRDefault="007406AA" w:rsidP="0009153B">
      <w:pPr>
        <w:pStyle w:val="a3"/>
        <w:numPr>
          <w:ilvl w:val="0"/>
          <w:numId w:val="1"/>
        </w:numPr>
        <w:spacing w:line="360" w:lineRule="auto"/>
        <w:rPr>
          <w:rFonts w:ascii="David" w:hAnsi="David" w:cs="David"/>
          <w:b/>
          <w:bCs/>
          <w:sz w:val="24"/>
          <w:szCs w:val="24"/>
          <w:u w:val="single"/>
        </w:rPr>
      </w:pPr>
      <w:r w:rsidRPr="00623A46">
        <w:rPr>
          <w:rFonts w:ascii="David" w:hAnsi="David" w:cs="David" w:hint="cs"/>
          <w:b/>
          <w:bCs/>
          <w:sz w:val="24"/>
          <w:szCs w:val="24"/>
          <w:u w:val="single"/>
          <w:rtl/>
        </w:rPr>
        <w:t>המנגנו</w:t>
      </w:r>
      <w:r w:rsidR="00A857FD" w:rsidRPr="00623A46">
        <w:rPr>
          <w:rFonts w:ascii="David" w:hAnsi="David" w:cs="David" w:hint="cs"/>
          <w:b/>
          <w:bCs/>
          <w:sz w:val="24"/>
          <w:szCs w:val="24"/>
          <w:u w:val="single"/>
          <w:rtl/>
        </w:rPr>
        <w:t>ן</w:t>
      </w:r>
      <w:r w:rsidRPr="00623A46">
        <w:rPr>
          <w:rFonts w:ascii="David" w:hAnsi="David" w:cs="David" w:hint="cs"/>
          <w:b/>
          <w:bCs/>
          <w:sz w:val="24"/>
          <w:szCs w:val="24"/>
          <w:u w:val="single"/>
          <w:rtl/>
        </w:rPr>
        <w:t xml:space="preserve"> עליו מדובר בסעיף 2.5 הוא המנגנון שנמסר לנו על ידי סמנכ"ל אוניברסיטת תל אביב מר עופר </w:t>
      </w:r>
      <w:proofErr w:type="spellStart"/>
      <w:r w:rsidRPr="00623A46">
        <w:rPr>
          <w:rFonts w:ascii="David" w:hAnsi="David" w:cs="David" w:hint="cs"/>
          <w:b/>
          <w:bCs/>
          <w:sz w:val="24"/>
          <w:szCs w:val="24"/>
          <w:u w:val="single"/>
          <w:rtl/>
        </w:rPr>
        <w:t>לוגסי</w:t>
      </w:r>
      <w:proofErr w:type="spellEnd"/>
      <w:r w:rsidRPr="00623A46">
        <w:rPr>
          <w:rFonts w:ascii="David" w:hAnsi="David" w:cs="David" w:hint="cs"/>
          <w:b/>
          <w:bCs/>
          <w:sz w:val="24"/>
          <w:szCs w:val="24"/>
          <w:u w:val="single"/>
          <w:rtl/>
        </w:rPr>
        <w:t xml:space="preserve"> והוא משקף את דרישת עיריית תל אביב. אולם, יש לבדוק עניין זה גם מול עיריית תל אביב העלולה לשנות את התייחסותה לנושא.</w:t>
      </w:r>
    </w:p>
    <w:p w:rsidR="007406AA" w:rsidRPr="007406AA" w:rsidRDefault="007406AA" w:rsidP="007406AA">
      <w:pPr>
        <w:pStyle w:val="a3"/>
        <w:rPr>
          <w:rFonts w:ascii="David" w:hAnsi="David" w:cs="David"/>
          <w:b/>
          <w:bCs/>
          <w:sz w:val="24"/>
          <w:szCs w:val="24"/>
          <w:u w:val="single"/>
          <w:rtl/>
        </w:rPr>
      </w:pPr>
    </w:p>
    <w:p w:rsidR="007406AA" w:rsidRDefault="007406AA" w:rsidP="0009153B">
      <w:pPr>
        <w:pStyle w:val="a3"/>
        <w:numPr>
          <w:ilvl w:val="0"/>
          <w:numId w:val="1"/>
        </w:numPr>
        <w:spacing w:line="360" w:lineRule="auto"/>
        <w:rPr>
          <w:rFonts w:ascii="David" w:hAnsi="David" w:cs="David"/>
          <w:b/>
          <w:bCs/>
          <w:sz w:val="24"/>
          <w:szCs w:val="24"/>
          <w:u w:val="single"/>
        </w:rPr>
      </w:pPr>
      <w:r>
        <w:rPr>
          <w:rFonts w:ascii="David" w:hAnsi="David" w:cs="David" w:hint="cs"/>
          <w:b/>
          <w:bCs/>
          <w:sz w:val="24"/>
          <w:szCs w:val="24"/>
          <w:u w:val="single"/>
          <w:rtl/>
        </w:rPr>
        <w:t>גרייס בתשלום דמי ההרשאה יישקל בהתאם להיקף העבודות ואולם אין התחייבות למתן גרייס כל שהוא, בשלב זה.</w:t>
      </w:r>
    </w:p>
    <w:p w:rsidR="007406AA" w:rsidRPr="007406AA" w:rsidRDefault="007406AA" w:rsidP="007406AA">
      <w:pPr>
        <w:pStyle w:val="a3"/>
        <w:rPr>
          <w:rFonts w:ascii="David" w:hAnsi="David" w:cs="David"/>
          <w:b/>
          <w:bCs/>
          <w:sz w:val="24"/>
          <w:szCs w:val="24"/>
          <w:u w:val="single"/>
          <w:rtl/>
        </w:rPr>
      </w:pPr>
    </w:p>
    <w:p w:rsidR="007406AA" w:rsidRDefault="00D5081B" w:rsidP="0009153B">
      <w:pPr>
        <w:pStyle w:val="a3"/>
        <w:numPr>
          <w:ilvl w:val="0"/>
          <w:numId w:val="1"/>
        </w:numPr>
        <w:spacing w:line="360" w:lineRule="auto"/>
        <w:rPr>
          <w:rFonts w:ascii="David" w:hAnsi="David" w:cs="David"/>
          <w:b/>
          <w:bCs/>
          <w:sz w:val="24"/>
          <w:szCs w:val="24"/>
          <w:u w:val="single"/>
        </w:rPr>
      </w:pPr>
      <w:r>
        <w:rPr>
          <w:rFonts w:ascii="David" w:hAnsi="David" w:cs="David" w:hint="cs"/>
          <w:b/>
          <w:bCs/>
          <w:sz w:val="24"/>
          <w:szCs w:val="24"/>
          <w:u w:val="single"/>
          <w:rtl/>
        </w:rPr>
        <w:t>סעיף 2.6.2 לא ישונה.</w:t>
      </w:r>
    </w:p>
    <w:p w:rsidR="00D5081B" w:rsidRPr="00D5081B" w:rsidRDefault="00D5081B" w:rsidP="00D5081B">
      <w:pPr>
        <w:pStyle w:val="a3"/>
        <w:rPr>
          <w:rFonts w:ascii="David" w:hAnsi="David" w:cs="David"/>
          <w:b/>
          <w:bCs/>
          <w:sz w:val="24"/>
          <w:szCs w:val="24"/>
          <w:u w:val="single"/>
          <w:rtl/>
        </w:rPr>
      </w:pPr>
    </w:p>
    <w:p w:rsidR="00D5081B" w:rsidRPr="00623A46" w:rsidRDefault="00D5081B" w:rsidP="00D5081B">
      <w:pPr>
        <w:pStyle w:val="a3"/>
        <w:numPr>
          <w:ilvl w:val="0"/>
          <w:numId w:val="1"/>
        </w:numPr>
        <w:spacing w:line="360" w:lineRule="auto"/>
        <w:rPr>
          <w:rFonts w:cs="David"/>
          <w:highlight w:val="yellow"/>
        </w:rPr>
      </w:pPr>
      <w:r w:rsidRPr="00623A46">
        <w:rPr>
          <w:rFonts w:cs="David"/>
          <w:rtl/>
        </w:rPr>
        <w:t xml:space="preserve">על המציע בעצמו לעמוד באופן מלא בכל הדרישות המקדמיות המפורטות במסמכי המכרז. עמידת המציע בתנאים המקדמיים להשתתפות במכרז תבחן אך ורק על-פי נתוני אותו מציע, כאישיות משפטית נפרדת. אין המציע רשאי להסתמך לעניין עמידתו בתנאים המוקדמים להשתתפות במכרז על תכונות, כישורים, ניסיון וכיו"ב רכיבים המתקיימים בצדדים שלישיים, לרבות, אך לא רק, בעלי מניותיו, מנהליו, תאגידים קשורים שלו </w:t>
      </w:r>
      <w:proofErr w:type="spellStart"/>
      <w:r w:rsidRPr="00623A46">
        <w:rPr>
          <w:rFonts w:cs="David"/>
          <w:rtl/>
        </w:rPr>
        <w:t>וכיוצ"ב</w:t>
      </w:r>
      <w:proofErr w:type="spellEnd"/>
      <w:r w:rsidRPr="00623A46">
        <w:rPr>
          <w:rFonts w:cs="David"/>
          <w:rtl/>
        </w:rPr>
        <w:t>, זולת המציע עצמו.</w:t>
      </w:r>
      <w:r w:rsidR="000A12AC" w:rsidRPr="00623A46">
        <w:rPr>
          <w:rFonts w:cs="David" w:hint="cs"/>
          <w:rtl/>
        </w:rPr>
        <w:t xml:space="preserve"> יחד עם זאת לאחר הזכייה במידה והמציע, שעמד בכל תנ</w:t>
      </w:r>
      <w:r w:rsidR="00867FAD" w:rsidRPr="00623A46">
        <w:rPr>
          <w:rFonts w:cs="David" w:hint="cs"/>
          <w:rtl/>
        </w:rPr>
        <w:t xml:space="preserve">אי המכרז </w:t>
      </w:r>
      <w:r w:rsidR="00887398" w:rsidRPr="00623A46">
        <w:rPr>
          <w:rFonts w:cs="David" w:hint="cs"/>
          <w:rtl/>
        </w:rPr>
        <w:t>ירצה לשנות את המבנה התא</w:t>
      </w:r>
      <w:r w:rsidR="000A12AC" w:rsidRPr="00623A46">
        <w:rPr>
          <w:rFonts w:cs="David" w:hint="cs"/>
          <w:rtl/>
        </w:rPr>
        <w:t xml:space="preserve">גידי שלו </w:t>
      </w:r>
      <w:r w:rsidR="00B5550A" w:rsidRPr="00623A46">
        <w:rPr>
          <w:rFonts w:cs="David" w:hint="cs"/>
          <w:rtl/>
        </w:rPr>
        <w:t>הנושא יישקל על ידי הנהלת מועדון</w:t>
      </w:r>
      <w:r w:rsidR="000A12AC" w:rsidRPr="00623A46">
        <w:rPr>
          <w:rFonts w:cs="David" w:hint="cs"/>
          <w:rtl/>
        </w:rPr>
        <w:t xml:space="preserve"> האוניברסיטה ואוניברסיטת תל אביב.</w:t>
      </w:r>
      <w:bookmarkStart w:id="0" w:name="_GoBack"/>
      <w:bookmarkEnd w:id="0"/>
    </w:p>
    <w:p w:rsidR="000A12AC" w:rsidRPr="000A12AC" w:rsidRDefault="000A12AC" w:rsidP="000A12AC">
      <w:pPr>
        <w:pStyle w:val="a3"/>
        <w:rPr>
          <w:rFonts w:cs="David"/>
          <w:rtl/>
        </w:rPr>
      </w:pPr>
    </w:p>
    <w:p w:rsidR="000A12AC" w:rsidRDefault="000A12AC" w:rsidP="00D5081B">
      <w:pPr>
        <w:pStyle w:val="a3"/>
        <w:numPr>
          <w:ilvl w:val="0"/>
          <w:numId w:val="1"/>
        </w:numPr>
        <w:spacing w:line="360" w:lineRule="auto"/>
        <w:rPr>
          <w:rFonts w:cs="David"/>
        </w:rPr>
      </w:pPr>
      <w:r>
        <w:rPr>
          <w:rFonts w:cs="David" w:hint="cs"/>
          <w:rtl/>
        </w:rPr>
        <w:lastRenderedPageBreak/>
        <w:t>הטעימה למציעים ת</w:t>
      </w:r>
      <w:r w:rsidR="004A727C">
        <w:rPr>
          <w:rFonts w:cs="David" w:hint="cs"/>
          <w:rtl/>
        </w:rPr>
        <w:t>י</w:t>
      </w:r>
      <w:r>
        <w:rPr>
          <w:rFonts w:cs="David" w:hint="cs"/>
          <w:rtl/>
        </w:rPr>
        <w:t>עשה בבית העסק שלהם.</w:t>
      </w:r>
    </w:p>
    <w:p w:rsidR="000A12AC" w:rsidRPr="000A12AC" w:rsidRDefault="000A12AC" w:rsidP="000A12AC">
      <w:pPr>
        <w:pStyle w:val="a3"/>
        <w:rPr>
          <w:rFonts w:cs="David"/>
          <w:rtl/>
        </w:rPr>
      </w:pPr>
    </w:p>
    <w:p w:rsidR="000A12AC" w:rsidRDefault="000A12AC" w:rsidP="00867B2E">
      <w:pPr>
        <w:pStyle w:val="a3"/>
        <w:numPr>
          <w:ilvl w:val="0"/>
          <w:numId w:val="1"/>
        </w:numPr>
        <w:spacing w:line="360" w:lineRule="auto"/>
        <w:rPr>
          <w:rFonts w:cs="David"/>
        </w:rPr>
      </w:pPr>
      <w:r>
        <w:rPr>
          <w:rFonts w:cs="David" w:hint="cs"/>
          <w:rtl/>
        </w:rPr>
        <w:t>המציע יציע בכתב 4 ארוחות שונות, הצוות יבחר 2 ארוחות שאות</w:t>
      </w:r>
      <w:r w:rsidR="00867B2E">
        <w:rPr>
          <w:rFonts w:cs="David" w:hint="cs"/>
          <w:rtl/>
        </w:rPr>
        <w:t>ן</w:t>
      </w:r>
      <w:r>
        <w:rPr>
          <w:rFonts w:cs="David" w:hint="cs"/>
          <w:rtl/>
        </w:rPr>
        <w:t xml:space="preserve"> יבשל המציע.</w:t>
      </w:r>
    </w:p>
    <w:p w:rsidR="000A12AC" w:rsidRPr="000A12AC" w:rsidRDefault="000A12AC" w:rsidP="000A12AC">
      <w:pPr>
        <w:pStyle w:val="a3"/>
        <w:rPr>
          <w:rFonts w:cs="David"/>
          <w:rtl/>
        </w:rPr>
      </w:pPr>
    </w:p>
    <w:p w:rsidR="000A12AC" w:rsidRDefault="00886AE1" w:rsidP="000A12AC">
      <w:pPr>
        <w:pStyle w:val="a3"/>
        <w:numPr>
          <w:ilvl w:val="0"/>
          <w:numId w:val="1"/>
        </w:numPr>
        <w:spacing w:line="360" w:lineRule="auto"/>
        <w:rPr>
          <w:rFonts w:cs="David"/>
        </w:rPr>
      </w:pPr>
      <w:r>
        <w:rPr>
          <w:rFonts w:cs="David" w:hint="cs"/>
          <w:rtl/>
        </w:rPr>
        <w:t xml:space="preserve"> הנוסחים ב</w:t>
      </w:r>
      <w:r w:rsidR="00D9722D">
        <w:rPr>
          <w:rFonts w:cs="David" w:hint="cs"/>
          <w:rtl/>
        </w:rPr>
        <w:t xml:space="preserve">נספח </w:t>
      </w:r>
      <w:r>
        <w:rPr>
          <w:rFonts w:cs="David" w:hint="cs"/>
          <w:rtl/>
        </w:rPr>
        <w:t>ד' 4 הם חלופיים.</w:t>
      </w:r>
    </w:p>
    <w:p w:rsidR="00AC325B" w:rsidRPr="00AC325B" w:rsidRDefault="00AC325B" w:rsidP="00AC325B">
      <w:pPr>
        <w:pStyle w:val="a3"/>
        <w:rPr>
          <w:rFonts w:cs="David"/>
          <w:rtl/>
        </w:rPr>
      </w:pPr>
    </w:p>
    <w:p w:rsidR="00D5081B" w:rsidRPr="00AC325B" w:rsidRDefault="00AC325B" w:rsidP="00D9722D">
      <w:pPr>
        <w:pStyle w:val="a3"/>
        <w:numPr>
          <w:ilvl w:val="0"/>
          <w:numId w:val="1"/>
        </w:numPr>
        <w:spacing w:line="360" w:lineRule="auto"/>
        <w:rPr>
          <w:rFonts w:ascii="David" w:hAnsi="David" w:cs="David"/>
          <w:sz w:val="24"/>
          <w:szCs w:val="24"/>
        </w:rPr>
      </w:pPr>
      <w:r w:rsidRPr="00AC325B">
        <w:rPr>
          <w:rFonts w:ascii="David" w:hAnsi="David" w:cs="David" w:hint="cs"/>
          <w:sz w:val="24"/>
          <w:szCs w:val="24"/>
          <w:rtl/>
        </w:rPr>
        <w:t>בעניין סעיף 5 אכן לא מוצע תפריט אך שימו לב כי על פי הסכם ההרשאה ארוחה עסקית לא תעלה על 85 ₪. בעניי</w:t>
      </w:r>
      <w:r w:rsidR="00D9722D">
        <w:rPr>
          <w:rFonts w:ascii="David" w:hAnsi="David" w:cs="David" w:hint="cs"/>
          <w:sz w:val="24"/>
          <w:szCs w:val="24"/>
          <w:rtl/>
        </w:rPr>
        <w:t>ן</w:t>
      </w:r>
      <w:r w:rsidRPr="00AC325B">
        <w:rPr>
          <w:rFonts w:ascii="David" w:hAnsi="David" w:cs="David" w:hint="cs"/>
          <w:sz w:val="24"/>
          <w:szCs w:val="24"/>
          <w:rtl/>
        </w:rPr>
        <w:t xml:space="preserve"> סעיף 7 המדובר בטעות קולמוס אין המדובר בעגלת מזון אלא "במסעדה" או "אולם שמחות".</w:t>
      </w:r>
    </w:p>
    <w:p w:rsidR="007313EA" w:rsidRPr="007313EA" w:rsidRDefault="007313EA" w:rsidP="007313EA">
      <w:pPr>
        <w:pStyle w:val="a3"/>
        <w:rPr>
          <w:rFonts w:ascii="David" w:hAnsi="David" w:cs="David"/>
          <w:b/>
          <w:bCs/>
          <w:sz w:val="24"/>
          <w:szCs w:val="24"/>
          <w:u w:val="single"/>
          <w:rtl/>
        </w:rPr>
      </w:pPr>
    </w:p>
    <w:p w:rsidR="007313EA" w:rsidRPr="007313EA" w:rsidRDefault="007313EA" w:rsidP="007313EA">
      <w:pPr>
        <w:pStyle w:val="a3"/>
        <w:spacing w:line="360" w:lineRule="auto"/>
        <w:rPr>
          <w:rFonts w:ascii="David" w:hAnsi="David" w:cs="David"/>
          <w:b/>
          <w:bCs/>
          <w:sz w:val="24"/>
          <w:szCs w:val="24"/>
          <w:u w:val="single"/>
          <w:rtl/>
        </w:rPr>
      </w:pPr>
    </w:p>
    <w:p w:rsidR="0041462F" w:rsidRPr="00E67292" w:rsidRDefault="0041462F" w:rsidP="0041462F">
      <w:pPr>
        <w:ind w:left="5760"/>
        <w:rPr>
          <w:rtl/>
        </w:rPr>
      </w:pPr>
      <w:r w:rsidRPr="00E67292">
        <w:rPr>
          <w:rFonts w:hint="cs"/>
          <w:rtl/>
        </w:rPr>
        <w:t>בברכה,</w:t>
      </w:r>
    </w:p>
    <w:p w:rsidR="0041462F" w:rsidRPr="00E67292" w:rsidRDefault="0041462F" w:rsidP="0041462F">
      <w:pPr>
        <w:ind w:left="5760"/>
        <w:rPr>
          <w:rtl/>
        </w:rPr>
      </w:pPr>
      <w:r w:rsidRPr="00E67292">
        <w:rPr>
          <w:rFonts w:hint="cs"/>
          <w:rtl/>
        </w:rPr>
        <w:t xml:space="preserve">מועדון האוניברסיטה ע"ש מרסל גורדון </w:t>
      </w:r>
      <w:proofErr w:type="spellStart"/>
      <w:r w:rsidRPr="00E67292">
        <w:rPr>
          <w:rFonts w:hint="cs"/>
          <w:rtl/>
        </w:rPr>
        <w:t>ע.ר</w:t>
      </w:r>
      <w:proofErr w:type="spellEnd"/>
      <w:r w:rsidRPr="00E67292">
        <w:rPr>
          <w:rFonts w:hint="cs"/>
          <w:rtl/>
        </w:rPr>
        <w:t>.</w:t>
      </w:r>
    </w:p>
    <w:p w:rsidR="0041462F" w:rsidRPr="00D93B3C" w:rsidRDefault="0041462F" w:rsidP="0041462F">
      <w:pPr>
        <w:pStyle w:val="a3"/>
        <w:rPr>
          <w:b/>
          <w:bCs/>
          <w:u w:val="single"/>
        </w:rPr>
      </w:pPr>
    </w:p>
    <w:sectPr w:rsidR="0041462F" w:rsidRPr="00D93B3C" w:rsidSect="009333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149CE"/>
    <w:multiLevelType w:val="hybridMultilevel"/>
    <w:tmpl w:val="827C7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3C"/>
    <w:rsid w:val="000A12AC"/>
    <w:rsid w:val="000C66C1"/>
    <w:rsid w:val="00345E07"/>
    <w:rsid w:val="0041462F"/>
    <w:rsid w:val="004A727C"/>
    <w:rsid w:val="00623A46"/>
    <w:rsid w:val="006F3DD8"/>
    <w:rsid w:val="007313EA"/>
    <w:rsid w:val="007406AA"/>
    <w:rsid w:val="00867B2E"/>
    <w:rsid w:val="00867FAD"/>
    <w:rsid w:val="00886AE1"/>
    <w:rsid w:val="00887398"/>
    <w:rsid w:val="0093338C"/>
    <w:rsid w:val="00A857FD"/>
    <w:rsid w:val="00AC325B"/>
    <w:rsid w:val="00B5550A"/>
    <w:rsid w:val="00D16F42"/>
    <w:rsid w:val="00D5081B"/>
    <w:rsid w:val="00D93B3C"/>
    <w:rsid w:val="00D9722D"/>
    <w:rsid w:val="00E672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52979-4A59-41DE-AD10-2E32EE8A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B3C"/>
    <w:pPr>
      <w:ind w:left="720"/>
      <w:contextualSpacing/>
    </w:pPr>
  </w:style>
  <w:style w:type="paragraph" w:styleId="a4">
    <w:name w:val="Balloon Text"/>
    <w:basedOn w:val="a"/>
    <w:link w:val="a5"/>
    <w:uiPriority w:val="99"/>
    <w:semiHidden/>
    <w:unhideWhenUsed/>
    <w:rsid w:val="007313EA"/>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313E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1624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ishai dov galili</dc:creator>
  <cp:keywords/>
  <dc:description/>
  <cp:lastModifiedBy>user</cp:lastModifiedBy>
  <cp:revision>2</cp:revision>
  <cp:lastPrinted>2016-09-19T09:30:00Z</cp:lastPrinted>
  <dcterms:created xsi:type="dcterms:W3CDTF">2016-09-19T17:16:00Z</dcterms:created>
  <dcterms:modified xsi:type="dcterms:W3CDTF">2016-09-19T17:16:00Z</dcterms:modified>
</cp:coreProperties>
</file>